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52A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E652A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E652AE">
        <w:rPr>
          <w:rFonts w:ascii="Tahoma" w:hAnsi="Tahoma" w:cs="Tahoma"/>
          <w:sz w:val="20"/>
          <w:szCs w:val="20"/>
        </w:rPr>
        <w:br/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ПРИКАЗ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E652AE"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 w:rsidRPr="00E652AE">
        <w:rPr>
          <w:rFonts w:ascii="Arial" w:hAnsi="Arial" w:cs="Arial"/>
          <w:b/>
          <w:bCs/>
          <w:sz w:val="20"/>
          <w:szCs w:val="20"/>
        </w:rPr>
        <w:t xml:space="preserve">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 УТВЕРЖДЕНИИ ПЛАНА МЕРОПРИЯТИЙ ("ДОРОЖНОЙ КАРТЫ")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МИНИСТЕРСТВА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ПО ПОВЫШЕНИЮ ЗНАЧЕНИЙ ПОКАЗАТЕЛЕЙ ДОСТУПНОСТИ ДЛЯ ИНВАЛИДОВ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ОБЪЕКТОВ 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В соответствии со </w:t>
      </w:r>
      <w:r w:rsidRPr="00E652AE">
        <w:rPr>
          <w:rFonts w:ascii="Arial" w:hAnsi="Arial" w:cs="Arial"/>
          <w:sz w:val="20"/>
          <w:szCs w:val="20"/>
        </w:rPr>
        <w:fldChar w:fldCharType="begin"/>
      </w:r>
      <w:r w:rsidRPr="00E652AE">
        <w:rPr>
          <w:rFonts w:ascii="Arial" w:hAnsi="Arial" w:cs="Arial"/>
          <w:sz w:val="20"/>
          <w:szCs w:val="20"/>
        </w:rPr>
        <w:instrText xml:space="preserve">HYPERLINK consultantplus://offline/ref=12EA77A7A1C6F759C36C7E0AEFF292CC76F889E4DD10D993D61796CA1381ED0F8915FCF217285E2BABO0K </w:instrText>
      </w:r>
      <w:r w:rsidRPr="00E652AE">
        <w:rPr>
          <w:rFonts w:ascii="Arial" w:hAnsi="Arial" w:cs="Arial"/>
          <w:sz w:val="20"/>
          <w:szCs w:val="20"/>
        </w:rPr>
      </w:r>
      <w:r w:rsidRPr="00E652AE">
        <w:rPr>
          <w:rFonts w:ascii="Arial" w:hAnsi="Arial" w:cs="Arial"/>
          <w:sz w:val="20"/>
          <w:szCs w:val="20"/>
        </w:rPr>
        <w:fldChar w:fldCharType="separate"/>
      </w:r>
      <w:r w:rsidRPr="00E652AE">
        <w:rPr>
          <w:rFonts w:ascii="Arial" w:hAnsi="Arial" w:cs="Arial"/>
          <w:color w:val="0000FF"/>
          <w:sz w:val="20"/>
          <w:szCs w:val="20"/>
        </w:rPr>
        <w:t>статьей 26</w:t>
      </w:r>
      <w:r w:rsidRPr="00E652AE">
        <w:rPr>
          <w:rFonts w:ascii="Arial" w:hAnsi="Arial" w:cs="Arial"/>
          <w:sz w:val="20"/>
          <w:szCs w:val="20"/>
        </w:rPr>
        <w:fldChar w:fldCharType="end"/>
      </w:r>
      <w:r w:rsidRPr="00E652AE">
        <w:rPr>
          <w:rFonts w:ascii="Arial" w:hAnsi="Arial" w:cs="Arial"/>
          <w:sz w:val="20"/>
          <w:szCs w:val="20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Pr="00E652AE">
        <w:rPr>
          <w:rFonts w:ascii="Arial" w:hAnsi="Arial" w:cs="Arial"/>
          <w:sz w:val="20"/>
          <w:szCs w:val="20"/>
        </w:rPr>
        <w:fldChar w:fldCharType="begin"/>
      </w:r>
      <w:r w:rsidRPr="00E652AE">
        <w:rPr>
          <w:rFonts w:ascii="Arial" w:hAnsi="Arial" w:cs="Arial"/>
          <w:sz w:val="20"/>
          <w:szCs w:val="20"/>
        </w:rPr>
        <w:instrText xml:space="preserve">HYPERLINK consultantplus://offline/ref=12EA77A7A1C6F759C36C7E0AEFF292CC76F989E3DD18D993D61796CA13A8O1K </w:instrText>
      </w:r>
      <w:r w:rsidRPr="00E652AE">
        <w:rPr>
          <w:rFonts w:ascii="Arial" w:hAnsi="Arial" w:cs="Arial"/>
          <w:sz w:val="20"/>
          <w:szCs w:val="20"/>
        </w:rPr>
      </w:r>
      <w:r w:rsidRPr="00E652AE">
        <w:rPr>
          <w:rFonts w:ascii="Arial" w:hAnsi="Arial" w:cs="Arial"/>
          <w:sz w:val="20"/>
          <w:szCs w:val="20"/>
        </w:rPr>
        <w:fldChar w:fldCharType="separate"/>
      </w:r>
      <w:r w:rsidRPr="00E652AE">
        <w:rPr>
          <w:rFonts w:ascii="Arial" w:hAnsi="Arial" w:cs="Arial"/>
          <w:color w:val="0000FF"/>
          <w:sz w:val="20"/>
          <w:szCs w:val="20"/>
        </w:rPr>
        <w:t>постановлением</w:t>
      </w:r>
      <w:r w:rsidRPr="00E652AE">
        <w:rPr>
          <w:rFonts w:ascii="Arial" w:hAnsi="Arial" w:cs="Arial"/>
          <w:sz w:val="20"/>
          <w:szCs w:val="20"/>
        </w:rPr>
        <w:fldChar w:fldCharType="end"/>
      </w:r>
      <w:r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Утвердить прилагаемый </w:t>
      </w:r>
      <w:r w:rsidRPr="00E652AE">
        <w:rPr>
          <w:rFonts w:ascii="Arial" w:hAnsi="Arial" w:cs="Arial"/>
          <w:sz w:val="20"/>
          <w:szCs w:val="20"/>
        </w:rPr>
        <w:fldChar w:fldCharType="begin"/>
      </w:r>
      <w:r w:rsidRPr="00E652AE">
        <w:rPr>
          <w:rFonts w:ascii="Arial" w:hAnsi="Arial" w:cs="Arial"/>
          <w:sz w:val="20"/>
          <w:szCs w:val="20"/>
        </w:rPr>
        <w:instrText xml:space="preserve">HYPERLINK \l Par36  </w:instrText>
      </w:r>
      <w:r w:rsidRPr="00E652AE">
        <w:rPr>
          <w:rFonts w:ascii="Arial" w:hAnsi="Arial" w:cs="Arial"/>
          <w:sz w:val="20"/>
          <w:szCs w:val="20"/>
        </w:rPr>
      </w:r>
      <w:r w:rsidRPr="00E652AE">
        <w:rPr>
          <w:rFonts w:ascii="Arial" w:hAnsi="Arial" w:cs="Arial"/>
          <w:sz w:val="20"/>
          <w:szCs w:val="20"/>
        </w:rPr>
        <w:fldChar w:fldCharType="separate"/>
      </w:r>
      <w:r w:rsidRPr="00E652AE">
        <w:rPr>
          <w:rFonts w:ascii="Arial" w:hAnsi="Arial" w:cs="Arial"/>
          <w:color w:val="0000FF"/>
          <w:sz w:val="20"/>
          <w:szCs w:val="20"/>
        </w:rPr>
        <w:t>План</w:t>
      </w:r>
      <w:r w:rsidRPr="00E652AE">
        <w:rPr>
          <w:rFonts w:ascii="Arial" w:hAnsi="Arial" w:cs="Arial"/>
          <w:sz w:val="20"/>
          <w:szCs w:val="20"/>
        </w:rPr>
        <w:fldChar w:fldCharType="end"/>
      </w:r>
      <w:r w:rsidRPr="00E652AE">
        <w:rPr>
          <w:rFonts w:ascii="Arial" w:hAnsi="Arial" w:cs="Arial"/>
          <w:sz w:val="20"/>
          <w:szCs w:val="20"/>
        </w:rP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Департаменту государственной политики в сфере защиты прав детей (</w:t>
      </w:r>
      <w:proofErr w:type="spellStart"/>
      <w:r w:rsidRPr="00E652AE">
        <w:rPr>
          <w:rFonts w:ascii="Arial" w:hAnsi="Arial" w:cs="Arial"/>
          <w:sz w:val="20"/>
          <w:szCs w:val="20"/>
        </w:rPr>
        <w:t>Сильянову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</w:t>
      </w:r>
      <w:proofErr w:type="spellStart"/>
      <w:r w:rsidRPr="00E652AE">
        <w:rPr>
          <w:rFonts w:ascii="Arial" w:hAnsi="Arial" w:cs="Arial"/>
          <w:sz w:val="20"/>
          <w:szCs w:val="20"/>
        </w:rPr>
        <w:t>Золотаревой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Н.М.), Департаменту государственной политики в сфере воспитания детей и молодежи (</w:t>
      </w:r>
      <w:proofErr w:type="spellStart"/>
      <w:r w:rsidRPr="00E652AE">
        <w:rPr>
          <w:rFonts w:ascii="Arial" w:hAnsi="Arial" w:cs="Arial"/>
          <w:sz w:val="20"/>
          <w:szCs w:val="20"/>
        </w:rPr>
        <w:t>Страдзе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</w:t>
      </w:r>
      <w:proofErr w:type="spellStart"/>
      <w:r w:rsidRPr="00E652AE">
        <w:rPr>
          <w:rFonts w:ascii="Arial" w:hAnsi="Arial" w:cs="Arial"/>
          <w:sz w:val="20"/>
          <w:szCs w:val="20"/>
        </w:rPr>
        <w:t>Голубовскому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</w:t>
      </w:r>
      <w:r w:rsidRPr="00E652AE">
        <w:rPr>
          <w:rFonts w:ascii="Arial" w:hAnsi="Arial" w:cs="Arial"/>
          <w:sz w:val="20"/>
          <w:szCs w:val="20"/>
        </w:rPr>
        <w:fldChar w:fldCharType="begin"/>
      </w:r>
      <w:r w:rsidRPr="00E652AE">
        <w:rPr>
          <w:rFonts w:ascii="Arial" w:hAnsi="Arial" w:cs="Arial"/>
          <w:sz w:val="20"/>
          <w:szCs w:val="20"/>
        </w:rPr>
        <w:instrText xml:space="preserve">HYPERLINK \l Par36  </w:instrText>
      </w:r>
      <w:r w:rsidRPr="00E652AE">
        <w:rPr>
          <w:rFonts w:ascii="Arial" w:hAnsi="Arial" w:cs="Arial"/>
          <w:sz w:val="20"/>
          <w:szCs w:val="20"/>
        </w:rPr>
      </w:r>
      <w:r w:rsidRPr="00E652AE">
        <w:rPr>
          <w:rFonts w:ascii="Arial" w:hAnsi="Arial" w:cs="Arial"/>
          <w:sz w:val="20"/>
          <w:szCs w:val="20"/>
        </w:rPr>
        <w:fldChar w:fldCharType="separate"/>
      </w:r>
      <w:r w:rsidRPr="00E652AE">
        <w:rPr>
          <w:rFonts w:ascii="Arial" w:hAnsi="Arial" w:cs="Arial"/>
          <w:color w:val="0000FF"/>
          <w:sz w:val="20"/>
          <w:szCs w:val="20"/>
        </w:rPr>
        <w:t>"дорожной карты"</w:t>
      </w:r>
      <w:r w:rsidRPr="00E652AE">
        <w:rPr>
          <w:rFonts w:ascii="Arial" w:hAnsi="Arial" w:cs="Arial"/>
          <w:sz w:val="20"/>
          <w:szCs w:val="20"/>
        </w:rPr>
        <w:fldChar w:fldCharType="end"/>
      </w:r>
      <w:r w:rsidRPr="00E652AE">
        <w:rPr>
          <w:rFonts w:ascii="Arial" w:hAnsi="Arial" w:cs="Arial"/>
          <w:sz w:val="20"/>
          <w:szCs w:val="20"/>
        </w:rPr>
        <w:t>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652AE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E652AE">
        <w:rPr>
          <w:rFonts w:ascii="Arial" w:hAnsi="Arial" w:cs="Arial"/>
          <w:sz w:val="20"/>
          <w:szCs w:val="20"/>
        </w:rPr>
        <w:t>: примечание.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Настоящий приказ вступает в силу с 1 января 2016 года.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E652AE">
        <w:rPr>
          <w:rFonts w:ascii="Arial" w:hAnsi="Arial" w:cs="Arial"/>
          <w:sz w:val="20"/>
          <w:szCs w:val="20"/>
        </w:rPr>
        <w:t>Каганова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В.Ш.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Министр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Д.В.ЛИВАНОВ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Приложение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Утвержден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приказом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образования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и науки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от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E652AE">
        <w:rPr>
          <w:rFonts w:ascii="Arial" w:hAnsi="Arial" w:cs="Arial"/>
          <w:sz w:val="20"/>
          <w:szCs w:val="20"/>
        </w:rPr>
        <w:t>ПЛАН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МЕРОПРИЯТИЙ ("ДОРОЖНАЯ КАРТА")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 РОССИЙСКОЙ ФЕДЕРАЦИИ ПО ПОВЫШЕНИЮ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ЗНАЧЕНИЙ ПОКАЗАТЕЛЕЙ ДОСТУПНОСТИ ДЛЯ ИНВАЛИДОВ ОБЪЕКТОВ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I. Общие положения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России) и находящихся в его ведении образовательных организаций (далее - объекты).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"Дорожной картой" в соответствии с </w:t>
      </w:r>
      <w:hyperlink r:id="rId5" w:history="1">
        <w:r w:rsidRPr="00E652A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E652AE">
        <w:rPr>
          <w:rFonts w:ascii="Arial" w:hAnsi="Arial" w:cs="Arial"/>
          <w:sz w:val="20"/>
          <w:szCs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цели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обеспечения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значения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показателей доступности для инвалидов объектов и услуг (на период 2016 - 2030 годов);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перечень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4. Целями реализации "дорожной карты" являются: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создание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установление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показателей, позволяющих оценивать степень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оснащение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создание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проведение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наличие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объектов с низкой степенью доступности и полностью не доступных для инвалидов, в которых им предоставляются услуги;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наличие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объектов, которые невозможно до их реконструкции или капитального ремонта приспособить с учетом потребностей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отсутствие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наличие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отсутствие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отсутствие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lastRenderedPageBreak/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внесение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в нормативные правовые акты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организация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работы по обеспечению предоставления услуг инвалидам, в том числе альтернативными методами;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расширение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6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384-ФЗ "О федеральном бюджете на 2015 год и на плановый период 2016 и 2017 годов";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7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proofErr w:type="gramStart"/>
        <w:r w:rsidRPr="00E652A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  <w:proofErr w:type="gramEnd"/>
      </w:hyperlink>
      <w:r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gramStart"/>
        <w:r w:rsidRPr="00E652AE">
          <w:rPr>
            <w:rFonts w:ascii="Arial" w:hAnsi="Arial" w:cs="Arial"/>
            <w:color w:val="0000FF"/>
            <w:sz w:val="20"/>
            <w:szCs w:val="20"/>
          </w:rPr>
          <w:t>приказа</w:t>
        </w:r>
        <w:proofErr w:type="gramEnd"/>
      </w:hyperlink>
      <w:r w:rsidRPr="00E652AE"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652AE" w:rsidRPr="00E652A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II. Таблица повышения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для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E652AE" w:rsidRPr="00E652A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Значение показателей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652AE" w:rsidRPr="00E652A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существующих объектов, на которых до проведения капитального ремонта или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выделенные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стоянки автотранспортных средств для инвалидов;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сменные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кресла-коляски;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адаптированные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лифты;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поручни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пандусы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подъемные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платформы (аппарели);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раздвижные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двери;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доступные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входные группы;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доступные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санитарно-гигиенические помещения;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достаточная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ширина дверных проемов в стенах, лестничных маршей,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объектов с надлежащим размещением оборудования и носителей информации, необходимых для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тифлосурдопереводчика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службы, кадров и управления делами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тьютора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инвалидам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информационной политики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III. Перечень мероприятий, реализуемых для достижения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запланированных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>для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763"/>
        <w:gridCol w:w="2520"/>
        <w:gridCol w:w="2760"/>
        <w:gridCol w:w="1920"/>
        <w:gridCol w:w="2760"/>
      </w:tblGrid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Проведение паспортизации объектов и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от 9 ноября 2015 г. N 1309 "Об утверждении Порядка обеспечения условий доступности для инвалидов объектов и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предоставляемых услуг в 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 квартал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Утверждение паспортов доступности объектов и услуг, предусмотренных </w:t>
            </w:r>
            <w:hyperlink r:id="rId11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России, определение объемов работ по обеспечению условий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Реализация мер по обеспечению доступности объектов, которые невозможно полностью 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gramStart"/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  <w:proofErr w:type="gramEnd"/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срок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будет уточнен с учетом результатов паспортизации)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proofErr w:type="gramStart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652AE">
              <w:rPr>
                <w:rFonts w:ascii="Arial" w:hAnsi="Arial" w:cs="Arial"/>
                <w:sz w:val="20"/>
                <w:szCs w:val="20"/>
              </w:rPr>
              <w:instrText xml:space="preserve">HYPERLINK consultantplus://offline/ref=12EA77A7A1C6F759C36C7E0AEFF292CC76F888E3D818D993D61796CA13A8O1K </w:instrText>
            </w:r>
            <w:r w:rsidRPr="00E652AE">
              <w:rPr>
                <w:rFonts w:ascii="Arial" w:hAnsi="Arial" w:cs="Arial"/>
                <w:sz w:val="20"/>
                <w:szCs w:val="20"/>
              </w:rPr>
            </w:r>
            <w:r w:rsidRPr="00E652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2AE">
              <w:rPr>
                <w:rFonts w:ascii="Arial" w:hAnsi="Arial" w:cs="Arial"/>
                <w:color w:val="0000FF"/>
                <w:sz w:val="20"/>
                <w:szCs w:val="20"/>
              </w:rPr>
              <w:t>приказ</w:t>
            </w:r>
            <w:r w:rsidRPr="00E652A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специалистов, прошедших обучение или инструктирование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Проведение анализа административных регламентов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по предоставлению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государственных услуг на предмет наличия и достаточности в них положений об обеспечении доступности государственной услуги для инвалидов и в случае необходимости внесение в административные регламенты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необходимых изменений</w:t>
            </w:r>
          </w:p>
        </w:tc>
        <w:proofErr w:type="gramStart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E652AE">
              <w:rPr>
                <w:rFonts w:ascii="Arial" w:hAnsi="Arial" w:cs="Arial"/>
                <w:sz w:val="20"/>
                <w:szCs w:val="20"/>
              </w:rPr>
              <w:instrText xml:space="preserve">HYPERLINK consultantplus://offline/ref=12EA77A7A1C6F759C36C7E0AEFF292CC76F888E3D818D993D61796CA13A8O1K </w:instrText>
            </w:r>
            <w:r w:rsidRPr="00E652AE">
              <w:rPr>
                <w:rFonts w:ascii="Arial" w:hAnsi="Arial" w:cs="Arial"/>
                <w:sz w:val="20"/>
                <w:szCs w:val="20"/>
              </w:rPr>
            </w:r>
            <w:r w:rsidRPr="00E652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2AE">
              <w:rPr>
                <w:rFonts w:ascii="Arial" w:hAnsi="Arial" w:cs="Arial"/>
                <w:color w:val="0000FF"/>
                <w:sz w:val="20"/>
                <w:szCs w:val="20"/>
              </w:rPr>
              <w:t>приказ</w:t>
            </w:r>
            <w:r w:rsidRPr="00E652A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Заинтересованные структурные подразделения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3 - 4 кварталы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Наличие в административных регламентах по предоставлению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услуг населению положений, предусматривающих обеспечение установленных федеральным законодательством условий доступности объектов и услуг для инвалидов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1494" w:rsidRDefault="00E21494">
      <w:bookmarkStart w:id="1" w:name="_GoBack"/>
      <w:bookmarkEnd w:id="1"/>
    </w:p>
    <w:sectPr w:rsidR="00E21494" w:rsidSect="00463E4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F"/>
    <w:rsid w:val="008F1D0F"/>
    <w:rsid w:val="00E21494"/>
    <w:rsid w:val="00E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8804-6E37-4413-AE14-CE585CC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7E0AEFF292CC76F98FE7D014D993D61796CA13A8O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A77A7A1C6F759C36C7E0AEFF292CC76F889E4DD10D993D61796CA13A8O1K" TargetMode="External"/><Relationship Id="rId12" Type="http://schemas.openxmlformats.org/officeDocument/2006/relationships/hyperlink" Target="consultantplus://offline/ref=12EA77A7A1C6F759C36C7E0AEFF292CC76F888E3D818D993D61796CA13A8O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77A7A1C6F759C36C7E0AEFF292CC76F981E6DD12D993D61796CA13A8O1K" TargetMode="External"/><Relationship Id="rId11" Type="http://schemas.openxmlformats.org/officeDocument/2006/relationships/hyperlink" Target="consultantplus://offline/ref=12EA77A7A1C6F759C36C7E0AEFF292CC76F888E3D818D993D61796CA13A8O1K" TargetMode="External"/><Relationship Id="rId5" Type="http://schemas.openxmlformats.org/officeDocument/2006/relationships/hyperlink" Target="consultantplus://offline/ref=12EA77A7A1C6F759C36C7E0AEFF292CC76F989E3DD18D993D61796CA1381ED0F8915FCF217285C2DABO6K" TargetMode="External"/><Relationship Id="rId10" Type="http://schemas.openxmlformats.org/officeDocument/2006/relationships/hyperlink" Target="consultantplus://offline/ref=12EA77A7A1C6F759C36C7E0AEFF292CC76F888E3D818D993D61796CA13A8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A77A7A1C6F759C36C7713E8F292CC72F581E9DA11D993D61796CA13A8O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2016-08-24T10:14:00Z</dcterms:created>
  <dcterms:modified xsi:type="dcterms:W3CDTF">2016-08-24T10:14:00Z</dcterms:modified>
</cp:coreProperties>
</file>